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F4ED6" w14:textId="77777777" w:rsidR="007352F8" w:rsidRPr="00AA24A4" w:rsidRDefault="007352F8" w:rsidP="007352F8">
      <w:pPr>
        <w:keepNext/>
        <w:tabs>
          <w:tab w:val="center" w:pos="1843"/>
          <w:tab w:val="center" w:pos="7200"/>
        </w:tabs>
        <w:jc w:val="left"/>
        <w:outlineLvl w:val="0"/>
        <w:rPr>
          <w:rFonts w:eastAsia="Times New Roman"/>
          <w:bCs/>
          <w:szCs w:val="26"/>
          <w:lang w:eastAsia="x-none"/>
        </w:rPr>
      </w:pPr>
      <w:bookmarkStart w:id="0" w:name="_Hlk108429680"/>
      <w:r w:rsidRPr="007534C9">
        <w:rPr>
          <w:rFonts w:eastAsia="Times New Roman"/>
          <w:bCs/>
          <w:szCs w:val="26"/>
          <w:lang w:eastAsia="x-none"/>
        </w:rPr>
        <w:tab/>
      </w:r>
      <w:r w:rsidRPr="00AA24A4">
        <w:rPr>
          <w:rFonts w:eastAsia="Times New Roman"/>
          <w:bCs/>
          <w:szCs w:val="26"/>
          <w:lang w:eastAsia="x-none"/>
        </w:rPr>
        <w:t>SỞ</w:t>
      </w:r>
      <w:r w:rsidRPr="00AA24A4">
        <w:rPr>
          <w:rFonts w:eastAsia="Times New Roman"/>
          <w:bCs/>
          <w:szCs w:val="26"/>
          <w:lang w:val="x-none" w:eastAsia="x-none"/>
        </w:rPr>
        <w:t xml:space="preserve"> G</w:t>
      </w:r>
      <w:r w:rsidRPr="00AA24A4">
        <w:rPr>
          <w:rFonts w:eastAsia="Times New Roman"/>
          <w:bCs/>
          <w:szCs w:val="26"/>
          <w:lang w:eastAsia="x-none"/>
        </w:rPr>
        <w:t xml:space="preserve">IÁO </w:t>
      </w:r>
      <w:r w:rsidRPr="00AA24A4">
        <w:rPr>
          <w:rFonts w:eastAsia="Times New Roman"/>
          <w:bCs/>
          <w:szCs w:val="26"/>
          <w:lang w:val="x-none" w:eastAsia="x-none"/>
        </w:rPr>
        <w:t>D</w:t>
      </w:r>
      <w:r w:rsidRPr="00AA24A4">
        <w:rPr>
          <w:rFonts w:eastAsia="Times New Roman"/>
          <w:bCs/>
          <w:szCs w:val="26"/>
          <w:lang w:eastAsia="x-none"/>
        </w:rPr>
        <w:t xml:space="preserve">ỤC VÀ </w:t>
      </w:r>
      <w:r w:rsidRPr="00AA24A4">
        <w:rPr>
          <w:rFonts w:eastAsia="Times New Roman"/>
          <w:bCs/>
          <w:szCs w:val="26"/>
          <w:lang w:val="x-none" w:eastAsia="x-none"/>
        </w:rPr>
        <w:t>Đ</w:t>
      </w:r>
      <w:r w:rsidRPr="00AA24A4">
        <w:rPr>
          <w:rFonts w:eastAsia="Times New Roman"/>
          <w:bCs/>
          <w:szCs w:val="26"/>
          <w:lang w:eastAsia="x-none"/>
        </w:rPr>
        <w:t xml:space="preserve">ÀO </w:t>
      </w:r>
      <w:r w:rsidRPr="00AA24A4">
        <w:rPr>
          <w:rFonts w:eastAsia="Times New Roman"/>
          <w:bCs/>
          <w:szCs w:val="26"/>
          <w:lang w:val="x-none" w:eastAsia="x-none"/>
        </w:rPr>
        <w:t>T</w:t>
      </w:r>
      <w:r w:rsidRPr="00AA24A4">
        <w:rPr>
          <w:rFonts w:eastAsia="Times New Roman"/>
          <w:bCs/>
          <w:szCs w:val="26"/>
          <w:lang w:eastAsia="x-none"/>
        </w:rPr>
        <w:t>ẠO</w:t>
      </w:r>
      <w:r w:rsidRPr="00AA24A4">
        <w:rPr>
          <w:rFonts w:eastAsia="Times New Roman"/>
          <w:bCs/>
          <w:szCs w:val="26"/>
          <w:lang w:val="x-none" w:eastAsia="x-none"/>
        </w:rPr>
        <w:t xml:space="preserve"> </w:t>
      </w:r>
      <w:r w:rsidRPr="00AA24A4">
        <w:rPr>
          <w:rFonts w:eastAsia="Times New Roman"/>
          <w:bCs/>
          <w:szCs w:val="26"/>
          <w:lang w:eastAsia="x-none"/>
        </w:rPr>
        <w:tab/>
      </w:r>
      <w:r w:rsidRPr="00AA24A4">
        <w:rPr>
          <w:rFonts w:eastAsia="Times New Roman"/>
          <w:b/>
          <w:bCs/>
          <w:szCs w:val="26"/>
          <w:lang w:val="x-none" w:eastAsia="x-none"/>
        </w:rPr>
        <w:t>CỘNG HÒA XÃ HỘI CHỦ NGHĨA VIỆT NAM</w:t>
      </w:r>
    </w:p>
    <w:p w14:paraId="32B05883" w14:textId="39D8D167" w:rsidR="007352F8" w:rsidRPr="00AA24A4" w:rsidRDefault="007352F8" w:rsidP="006D4CF2">
      <w:pPr>
        <w:keepNext/>
        <w:tabs>
          <w:tab w:val="center" w:pos="1843"/>
          <w:tab w:val="center" w:pos="6660"/>
        </w:tabs>
        <w:jc w:val="left"/>
        <w:outlineLvl w:val="0"/>
        <w:rPr>
          <w:rFonts w:eastAsia="Times New Roman"/>
          <w:bCs/>
          <w:szCs w:val="26"/>
          <w:lang w:val="x-none" w:eastAsia="x-none"/>
        </w:rPr>
      </w:pPr>
      <w:r w:rsidRPr="00AA24A4">
        <w:rPr>
          <w:rFonts w:eastAsia="Times New Roman"/>
          <w:bCs/>
          <w:szCs w:val="26"/>
          <w:lang w:eastAsia="x-none"/>
        </w:rPr>
        <w:tab/>
        <w:t>THÀNH PHỐ HỒ CHÍ MINH</w:t>
      </w:r>
      <w:r w:rsidRPr="00AA24A4">
        <w:rPr>
          <w:rFonts w:eastAsia="Times New Roman"/>
          <w:bCs/>
          <w:szCs w:val="26"/>
          <w:lang w:val="x-none" w:eastAsia="x-none"/>
        </w:rPr>
        <w:tab/>
      </w:r>
      <w:r w:rsidRPr="00AA24A4">
        <w:rPr>
          <w:b/>
          <w:szCs w:val="26"/>
        </w:rPr>
        <w:t>Độc lập – Tự do – Hạnh phúc</w:t>
      </w:r>
    </w:p>
    <w:p w14:paraId="32405B4E" w14:textId="0F7E95F1" w:rsidR="007352F8" w:rsidRPr="00AA24A4" w:rsidRDefault="009C655D" w:rsidP="007352F8">
      <w:pPr>
        <w:tabs>
          <w:tab w:val="center" w:pos="1710"/>
          <w:tab w:val="center" w:pos="6521"/>
        </w:tabs>
        <w:jc w:val="left"/>
        <w:rPr>
          <w:b/>
          <w:szCs w:val="26"/>
        </w:rPr>
      </w:pPr>
      <w:r>
        <w:rPr>
          <w:b/>
          <w:noProof/>
          <w:szCs w:val="26"/>
          <w:lang w:val="en-GB"/>
        </w:rPr>
        <mc:AlternateContent>
          <mc:Choice Requires="wps">
            <w:drawing>
              <wp:anchor distT="0" distB="0" distL="114300" distR="114300" simplePos="0" relativeHeight="251660288" behindDoc="0" locked="0" layoutInCell="1" allowOverlap="1" wp14:anchorId="1E80D009" wp14:editId="2BD5B065">
                <wp:simplePos x="0" y="0"/>
                <wp:positionH relativeFrom="column">
                  <wp:posOffset>581660</wp:posOffset>
                </wp:positionH>
                <wp:positionV relativeFrom="paragraph">
                  <wp:posOffset>186690</wp:posOffset>
                </wp:positionV>
                <wp:extent cx="10985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0985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418D1D"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8pt,14.7pt" to="132.3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" strokecolor="black [3213]">
                <v:stroke joinstyle="miter"/>
              </v:line>
            </w:pict>
          </mc:Fallback>
        </mc:AlternateContent>
      </w:r>
      <w:r w:rsidR="006D4CF2" w:rsidRPr="00AA24A4">
        <w:rPr>
          <w:b/>
          <w:noProof/>
          <w:szCs w:val="26"/>
        </w:rPr>
        <mc:AlternateContent>
          <mc:Choice Requires="wps">
            <w:drawing>
              <wp:anchor distT="0" distB="0" distL="114300" distR="114300" simplePos="0" relativeHeight="251659264" behindDoc="0" locked="0" layoutInCell="1" allowOverlap="1" wp14:anchorId="33D4E8D6" wp14:editId="064AF64D">
                <wp:simplePos x="0" y="0"/>
                <wp:positionH relativeFrom="column">
                  <wp:posOffset>3226907</wp:posOffset>
                </wp:positionH>
                <wp:positionV relativeFrom="paragraph">
                  <wp:posOffset>15875</wp:posOffset>
                </wp:positionV>
                <wp:extent cx="200025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9847E2" id="_x0000_t32" coordsize="21600,21600" o:spt="32" o:oned="t" path="m,l21600,21600e" filled="f">
                <v:path arrowok="t" fillok="f" o:connecttype="none"/>
                <o:lock v:ext="edit" shapetype="t"/>
              </v:shapetype>
              <v:shape id="Straight Arrow Connector 2" o:spid="_x0000_s1026" type="#_x0000_t32" style="position:absolute;margin-left:254.1pt;margin-top:1.25pt;width:1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"/>
            </w:pict>
          </mc:Fallback>
        </mc:AlternateContent>
      </w:r>
      <w:r w:rsidR="007352F8" w:rsidRPr="00AA24A4">
        <w:rPr>
          <w:b/>
          <w:szCs w:val="26"/>
          <w:lang w:val="en-GB"/>
        </w:rPr>
        <w:tab/>
        <w:t>TR</w:t>
      </w:r>
      <w:r w:rsidR="007352F8" w:rsidRPr="00AA24A4">
        <w:rPr>
          <w:b/>
          <w:szCs w:val="26"/>
          <w:lang w:val="vi-VN"/>
        </w:rPr>
        <w:t>ƯỜNG T</w:t>
      </w:r>
      <w:r w:rsidR="007352F8" w:rsidRPr="00AA24A4">
        <w:rPr>
          <w:b/>
          <w:szCs w:val="26"/>
        </w:rPr>
        <w:t>HPT NGÔ GIA TỰ</w:t>
      </w:r>
      <w:r w:rsidR="007352F8" w:rsidRPr="00AA24A4">
        <w:rPr>
          <w:b/>
          <w:szCs w:val="26"/>
        </w:rPr>
        <w:tab/>
      </w:r>
    </w:p>
    <w:p w14:paraId="737799C7" w14:textId="77777777" w:rsidR="00393625" w:rsidRPr="00393625" w:rsidRDefault="007352F8" w:rsidP="006D4CF2">
      <w:pPr>
        <w:tabs>
          <w:tab w:val="center" w:pos="1710"/>
          <w:tab w:val="center" w:pos="6660"/>
        </w:tabs>
        <w:jc w:val="left"/>
        <w:rPr>
          <w:b/>
          <w:sz w:val="6"/>
          <w:szCs w:val="6"/>
          <w:vertAlign w:val="superscript"/>
        </w:rPr>
      </w:pPr>
      <w:r w:rsidRPr="00AA24A4">
        <w:rPr>
          <w:b/>
          <w:szCs w:val="26"/>
          <w:vertAlign w:val="superscript"/>
        </w:rPr>
        <w:tab/>
      </w:r>
    </w:p>
    <w:p w14:paraId="70283372" w14:textId="2C47577A" w:rsidR="007352F8" w:rsidRPr="00902C98" w:rsidRDefault="00393625" w:rsidP="006D4CF2">
      <w:pPr>
        <w:tabs>
          <w:tab w:val="center" w:pos="1710"/>
          <w:tab w:val="center" w:pos="6660"/>
        </w:tabs>
        <w:jc w:val="left"/>
        <w:rPr>
          <w:i/>
          <w:szCs w:val="26"/>
        </w:rPr>
      </w:pPr>
      <w:r>
        <w:rPr>
          <w:b/>
          <w:szCs w:val="26"/>
          <w:vertAlign w:val="superscript"/>
        </w:rPr>
        <w:tab/>
      </w:r>
      <w:r w:rsidR="007352F8" w:rsidRPr="00902C98">
        <w:rPr>
          <w:szCs w:val="26"/>
        </w:rPr>
        <w:t xml:space="preserve">Số: </w:t>
      </w:r>
      <w:r w:rsidR="00646313">
        <w:rPr>
          <w:szCs w:val="26"/>
        </w:rPr>
        <w:t>229_1</w:t>
      </w:r>
      <w:r w:rsidR="00902C98" w:rsidRPr="00902C98">
        <w:rPr>
          <w:szCs w:val="26"/>
        </w:rPr>
        <w:t>/</w:t>
      </w:r>
      <w:r w:rsidR="009C655D">
        <w:rPr>
          <w:szCs w:val="26"/>
        </w:rPr>
        <w:t>TB-</w:t>
      </w:r>
      <w:r w:rsidR="004C1F9B">
        <w:rPr>
          <w:szCs w:val="26"/>
        </w:rPr>
        <w:t>THPT</w:t>
      </w:r>
      <w:r w:rsidR="007352F8" w:rsidRPr="00902C98">
        <w:rPr>
          <w:szCs w:val="26"/>
        </w:rPr>
        <w:t>NGT</w:t>
      </w:r>
      <w:r>
        <w:rPr>
          <w:szCs w:val="26"/>
        </w:rPr>
        <w:tab/>
      </w:r>
      <w:r w:rsidR="006D4CF2">
        <w:rPr>
          <w:i/>
          <w:szCs w:val="26"/>
        </w:rPr>
        <w:t>TP</w:t>
      </w:r>
      <w:r w:rsidR="007352F8" w:rsidRPr="00902C98">
        <w:rPr>
          <w:i/>
          <w:szCs w:val="26"/>
        </w:rPr>
        <w:t xml:space="preserve"> Hồ Chí Minh, ngày </w:t>
      </w:r>
      <w:r w:rsidR="00356A56">
        <w:rPr>
          <w:i/>
          <w:szCs w:val="26"/>
        </w:rPr>
        <w:t>1</w:t>
      </w:r>
      <w:r w:rsidR="007B4623">
        <w:rPr>
          <w:i/>
          <w:szCs w:val="26"/>
        </w:rPr>
        <w:t>7</w:t>
      </w:r>
      <w:r w:rsidR="007352F8" w:rsidRPr="00902C98">
        <w:rPr>
          <w:i/>
          <w:szCs w:val="26"/>
        </w:rPr>
        <w:t xml:space="preserve"> tháng </w:t>
      </w:r>
      <w:r w:rsidR="00356A56">
        <w:rPr>
          <w:i/>
          <w:szCs w:val="26"/>
        </w:rPr>
        <w:t>7</w:t>
      </w:r>
      <w:r w:rsidR="007352F8" w:rsidRPr="00902C98">
        <w:rPr>
          <w:i/>
          <w:szCs w:val="26"/>
        </w:rPr>
        <w:t xml:space="preserve"> năm 2023</w:t>
      </w:r>
    </w:p>
    <w:bookmarkEnd w:id="0"/>
    <w:p w14:paraId="514A8B75" w14:textId="77777777" w:rsidR="007352F8" w:rsidRPr="00902C98" w:rsidRDefault="007352F8" w:rsidP="007352F8">
      <w:pPr>
        <w:tabs>
          <w:tab w:val="center" w:pos="6370"/>
        </w:tabs>
        <w:jc w:val="left"/>
        <w:rPr>
          <w:szCs w:val="26"/>
        </w:rPr>
      </w:pPr>
    </w:p>
    <w:p w14:paraId="3FCDFC77" w14:textId="76A4B41A" w:rsidR="00603945" w:rsidRPr="007352F8" w:rsidRDefault="009C655D">
      <w:pPr>
        <w:rPr>
          <w:b/>
          <w:sz w:val="28"/>
          <w:szCs w:val="28"/>
        </w:rPr>
      </w:pPr>
      <w:r>
        <w:rPr>
          <w:b/>
          <w:sz w:val="28"/>
          <w:szCs w:val="28"/>
        </w:rPr>
        <w:t>THÔNG BÁO</w:t>
      </w:r>
    </w:p>
    <w:p w14:paraId="6051A50D" w14:textId="70FEF5B7" w:rsidR="00020E76" w:rsidRDefault="0023755A" w:rsidP="004C1F9B">
      <w:pPr>
        <w:rPr>
          <w:b/>
          <w:bCs/>
          <w:color w:val="202124"/>
          <w:sz w:val="28"/>
          <w:szCs w:val="28"/>
          <w:shd w:val="clear" w:color="auto" w:fill="FFFFFF"/>
        </w:rPr>
      </w:pPr>
      <w:r>
        <w:rPr>
          <w:b/>
          <w:bCs/>
          <w:color w:val="202124"/>
          <w:sz w:val="28"/>
          <w:szCs w:val="28"/>
          <w:shd w:val="clear" w:color="auto" w:fill="FFFFFF"/>
        </w:rPr>
        <w:t>Về việc t</w:t>
      </w:r>
      <w:r w:rsidR="00EF7717">
        <w:rPr>
          <w:b/>
          <w:bCs/>
          <w:color w:val="202124"/>
          <w:sz w:val="28"/>
          <w:szCs w:val="28"/>
          <w:shd w:val="clear" w:color="auto" w:fill="FFFFFF"/>
        </w:rPr>
        <w:t>hực hiện chuyển trường</w:t>
      </w:r>
      <w:r w:rsidR="00703FEF">
        <w:rPr>
          <w:b/>
          <w:bCs/>
          <w:color w:val="202124"/>
          <w:sz w:val="28"/>
          <w:szCs w:val="28"/>
          <w:shd w:val="clear" w:color="auto" w:fill="FFFFFF"/>
        </w:rPr>
        <w:t>, xin học lại</w:t>
      </w:r>
      <w:r w:rsidR="004C1F9B">
        <w:rPr>
          <w:b/>
          <w:bCs/>
          <w:color w:val="202124"/>
          <w:sz w:val="28"/>
          <w:szCs w:val="28"/>
          <w:shd w:val="clear" w:color="auto" w:fill="FFFFFF"/>
        </w:rPr>
        <w:t xml:space="preserve"> năm học 2023-2024</w:t>
      </w:r>
    </w:p>
    <w:p w14:paraId="54DD788E" w14:textId="77777777" w:rsidR="007352F8" w:rsidRDefault="007352F8" w:rsidP="007352F8">
      <w:pPr>
        <w:jc w:val="both"/>
        <w:rPr>
          <w:b/>
          <w:bCs/>
          <w:color w:val="202124"/>
          <w:sz w:val="28"/>
          <w:szCs w:val="28"/>
          <w:shd w:val="clear" w:color="auto" w:fill="FFFFFF"/>
        </w:rPr>
      </w:pPr>
    </w:p>
    <w:p w14:paraId="367F8A0F" w14:textId="77777777" w:rsidR="00BD02CB" w:rsidRDefault="00BD02CB" w:rsidP="000B1A29">
      <w:pPr>
        <w:pStyle w:val="BodyText2"/>
        <w:shd w:val="clear" w:color="auto" w:fill="auto"/>
        <w:spacing w:before="0" w:line="300" w:lineRule="auto"/>
        <w:ind w:right="23" w:firstLine="720"/>
        <w:rPr>
          <w:i/>
          <w:iCs/>
          <w:color w:val="000000"/>
          <w:sz w:val="26"/>
          <w:szCs w:val="26"/>
        </w:rPr>
      </w:pPr>
      <w:r w:rsidRPr="00BD02CB">
        <w:rPr>
          <w:i/>
          <w:iCs/>
          <w:color w:val="000000"/>
          <w:sz w:val="26"/>
          <w:szCs w:val="26"/>
        </w:rPr>
        <w:t>Căn cứ Quyết định số 51/2002/QĐ-BGDĐT ngày 25 tháng 12 năm 2002 của Bộ Giáo dục và Đào tạo về Ban hành Quy định chuyển trường và tiếp nhận học sinh học tại các trường trung học cơ sở và trung học phổ thông;</w:t>
      </w:r>
    </w:p>
    <w:p w14:paraId="6DA6EB16" w14:textId="77777777" w:rsidR="00BD02CB" w:rsidRDefault="00BD02CB" w:rsidP="000B1A29">
      <w:pPr>
        <w:pStyle w:val="BodyText2"/>
        <w:shd w:val="clear" w:color="auto" w:fill="auto"/>
        <w:spacing w:before="0" w:line="300" w:lineRule="auto"/>
        <w:ind w:right="23" w:firstLine="720"/>
        <w:rPr>
          <w:i/>
          <w:iCs/>
          <w:color w:val="000000"/>
          <w:sz w:val="26"/>
          <w:szCs w:val="26"/>
        </w:rPr>
      </w:pPr>
      <w:r w:rsidRPr="00BD02CB">
        <w:rPr>
          <w:i/>
          <w:iCs/>
          <w:color w:val="000000"/>
          <w:sz w:val="26"/>
          <w:szCs w:val="26"/>
        </w:rPr>
        <w:t>Căn cứ Thông tư 50/2021/TT-BGDĐT ngày 21 tháng 12 năm 2021 về sửa đổi, bổ sung một số điều của Quy định chuyển trường và tiếp nhận học sinh học tại các trường trung học cơ sở và trường trung học phổ thông ban hành kèm theo Quyết định số 51/2002/QĐ-BGD&amp;ĐT, ngày 25 tháng 12 năm 2002 của Bộ trưởng Bộ Giáo dục và Đào tạo;</w:t>
      </w:r>
    </w:p>
    <w:p w14:paraId="7F1E2539" w14:textId="77777777" w:rsidR="00BD02CB" w:rsidRDefault="00BD02CB" w:rsidP="000B1A29">
      <w:pPr>
        <w:pStyle w:val="BodyText2"/>
        <w:shd w:val="clear" w:color="auto" w:fill="auto"/>
        <w:spacing w:before="0" w:line="300" w:lineRule="auto"/>
        <w:ind w:right="23" w:firstLine="720"/>
        <w:rPr>
          <w:i/>
          <w:iCs/>
          <w:color w:val="000000"/>
          <w:sz w:val="26"/>
          <w:szCs w:val="26"/>
        </w:rPr>
      </w:pPr>
      <w:r w:rsidRPr="00BD02CB">
        <w:rPr>
          <w:i/>
          <w:iCs/>
          <w:color w:val="000000"/>
          <w:sz w:val="26"/>
          <w:szCs w:val="26"/>
        </w:rPr>
        <w:t>Căn cứ Văn bản hợp nhất số 07/VBHN-BGDĐT ngày 03 tháng 8 năm 2022 của Bộ Giáo dục và Đào tạo về việc ban hành Quy định chuyển trường và tiếp nhận học sinh học tại các trường trung học cơ sở và trung học phổ thông;</w:t>
      </w:r>
    </w:p>
    <w:p w14:paraId="5253E4D8" w14:textId="428706ED" w:rsidR="00BD02CB" w:rsidRDefault="00BD02CB" w:rsidP="000B1A29">
      <w:pPr>
        <w:pStyle w:val="BodyText2"/>
        <w:shd w:val="clear" w:color="auto" w:fill="auto"/>
        <w:spacing w:before="0" w:line="300" w:lineRule="auto"/>
        <w:ind w:right="23" w:firstLine="720"/>
        <w:rPr>
          <w:i/>
          <w:iCs/>
          <w:color w:val="000000"/>
          <w:sz w:val="26"/>
          <w:szCs w:val="26"/>
        </w:rPr>
      </w:pPr>
      <w:r w:rsidRPr="00BD02CB">
        <w:rPr>
          <w:i/>
          <w:iCs/>
          <w:color w:val="000000"/>
          <w:sz w:val="26"/>
          <w:szCs w:val="26"/>
        </w:rPr>
        <w:t>Căn cứ Thông tư số 32/2020/TT-BGDĐT ngày 15 tháng 9 năm 2020 của Bộ Giáo dục và Đào tạo Ban hành Điều lệ trường trung học cơ sở, trường trung học phổ thông và trường phổ thông có nhiều cấp học;</w:t>
      </w:r>
    </w:p>
    <w:p w14:paraId="6A9763F0" w14:textId="593145E9" w:rsidR="000B1A29" w:rsidRDefault="000B1A29" w:rsidP="000B1A29">
      <w:pPr>
        <w:pStyle w:val="BodyText2"/>
        <w:shd w:val="clear" w:color="auto" w:fill="auto"/>
        <w:spacing w:before="0" w:line="300" w:lineRule="auto"/>
        <w:ind w:right="23" w:firstLine="720"/>
        <w:rPr>
          <w:i/>
          <w:iCs/>
          <w:color w:val="000000"/>
          <w:sz w:val="26"/>
          <w:szCs w:val="26"/>
        </w:rPr>
      </w:pPr>
      <w:r w:rsidRPr="00B329E3">
        <w:rPr>
          <w:i/>
          <w:iCs/>
          <w:color w:val="000000"/>
          <w:sz w:val="26"/>
          <w:szCs w:val="26"/>
        </w:rPr>
        <w:t xml:space="preserve">Căn cứ </w:t>
      </w:r>
      <w:r>
        <w:rPr>
          <w:i/>
          <w:iCs/>
          <w:color w:val="000000"/>
          <w:sz w:val="26"/>
          <w:szCs w:val="26"/>
        </w:rPr>
        <w:t>Công văn số 68</w:t>
      </w:r>
      <w:r w:rsidRPr="004C1F9B">
        <w:rPr>
          <w:i/>
          <w:iCs/>
          <w:color w:val="000000"/>
          <w:sz w:val="26"/>
          <w:szCs w:val="26"/>
        </w:rPr>
        <w:t>/BGDĐT-GDTrH</w:t>
      </w:r>
      <w:r>
        <w:rPr>
          <w:i/>
          <w:iCs/>
          <w:color w:val="000000"/>
          <w:sz w:val="26"/>
          <w:szCs w:val="26"/>
        </w:rPr>
        <w:t xml:space="preserve"> ngày 06 tháng 01 năm 2023 của Bộ Giáo dục và Đào tạo về việc </w:t>
      </w:r>
      <w:r w:rsidRPr="000B1A29">
        <w:rPr>
          <w:i/>
          <w:iCs/>
          <w:color w:val="000000"/>
          <w:sz w:val="26"/>
          <w:szCs w:val="26"/>
        </w:rPr>
        <w:t>hướng dẫn chuyển đổi môn học lựa chọn, cụm chuyên đề học tập cấp trung học phổ thông</w:t>
      </w:r>
      <w:r>
        <w:rPr>
          <w:i/>
          <w:iCs/>
          <w:color w:val="000000"/>
          <w:sz w:val="26"/>
          <w:szCs w:val="26"/>
        </w:rPr>
        <w:t>;</w:t>
      </w:r>
    </w:p>
    <w:p w14:paraId="75788A43" w14:textId="13CED582" w:rsidR="004C1F9B" w:rsidRDefault="007352F8" w:rsidP="004C1F9B">
      <w:pPr>
        <w:pStyle w:val="BodyText2"/>
        <w:shd w:val="clear" w:color="auto" w:fill="auto"/>
        <w:spacing w:before="0" w:line="300" w:lineRule="auto"/>
        <w:ind w:right="23" w:firstLine="720"/>
        <w:rPr>
          <w:i/>
          <w:iCs/>
          <w:color w:val="000000"/>
          <w:sz w:val="26"/>
          <w:szCs w:val="26"/>
        </w:rPr>
      </w:pPr>
      <w:r w:rsidRPr="00B329E3">
        <w:rPr>
          <w:i/>
          <w:iCs/>
          <w:color w:val="000000"/>
          <w:sz w:val="26"/>
          <w:szCs w:val="26"/>
        </w:rPr>
        <w:t xml:space="preserve">Căn cứ </w:t>
      </w:r>
      <w:r w:rsidR="004C1F9B">
        <w:rPr>
          <w:i/>
          <w:iCs/>
          <w:color w:val="000000"/>
          <w:sz w:val="26"/>
          <w:szCs w:val="26"/>
        </w:rPr>
        <w:t>Công văn số 2822</w:t>
      </w:r>
      <w:r w:rsidR="004C1F9B" w:rsidRPr="004C1F9B">
        <w:rPr>
          <w:i/>
          <w:iCs/>
          <w:color w:val="000000"/>
          <w:sz w:val="26"/>
          <w:szCs w:val="26"/>
        </w:rPr>
        <w:t>/BGDĐT-GDTrH</w:t>
      </w:r>
      <w:r w:rsidR="004C1F9B">
        <w:rPr>
          <w:i/>
          <w:iCs/>
          <w:color w:val="000000"/>
          <w:sz w:val="26"/>
          <w:szCs w:val="26"/>
        </w:rPr>
        <w:t xml:space="preserve"> ngày 08 tháng 6 năm 2023 của Bộ Giáo dục và Đào tạo về việc</w:t>
      </w:r>
      <w:r w:rsidR="004C1F9B" w:rsidRPr="004C1F9B">
        <w:rPr>
          <w:i/>
          <w:iCs/>
          <w:color w:val="000000"/>
          <w:sz w:val="26"/>
          <w:szCs w:val="26"/>
        </w:rPr>
        <w:t xml:space="preserve"> thực hiện chuyển trường đối với học sinh phổ thông</w:t>
      </w:r>
      <w:r w:rsidR="004C1F9B">
        <w:rPr>
          <w:i/>
          <w:iCs/>
          <w:color w:val="000000"/>
          <w:sz w:val="26"/>
          <w:szCs w:val="26"/>
        </w:rPr>
        <w:t>;</w:t>
      </w:r>
    </w:p>
    <w:p w14:paraId="23941198" w14:textId="1F5C49C6" w:rsidR="004C1F9B" w:rsidRDefault="000B1A29" w:rsidP="004C1F9B">
      <w:pPr>
        <w:pStyle w:val="BodyText2"/>
        <w:shd w:val="clear" w:color="auto" w:fill="auto"/>
        <w:spacing w:before="0" w:line="300" w:lineRule="auto"/>
        <w:ind w:right="23" w:firstLine="720"/>
        <w:rPr>
          <w:i/>
          <w:iCs/>
          <w:color w:val="000000"/>
          <w:sz w:val="26"/>
          <w:szCs w:val="26"/>
        </w:rPr>
      </w:pPr>
      <w:r>
        <w:rPr>
          <w:i/>
          <w:iCs/>
          <w:color w:val="000000"/>
          <w:sz w:val="26"/>
          <w:szCs w:val="26"/>
        </w:rPr>
        <w:t>Căn cứ Quyết định số 1936/QĐ-SGDĐT ngày 04 tháng 7 năm 2023 của Sở Giáo dục và Đào tạo về việc</w:t>
      </w:r>
      <w:r w:rsidRPr="000B1A29">
        <w:rPr>
          <w:i/>
          <w:iCs/>
          <w:color w:val="000000"/>
          <w:sz w:val="26"/>
          <w:szCs w:val="26"/>
        </w:rPr>
        <w:t xml:space="preserve"> phân cấp thẩm quyền giải quyết thủ tục hành chính của Giám đốc Sở Giáo dục và Đào tạo Thành phố Hồ Chí Minh</w:t>
      </w:r>
      <w:r>
        <w:rPr>
          <w:i/>
          <w:iCs/>
          <w:color w:val="000000"/>
          <w:sz w:val="26"/>
          <w:szCs w:val="26"/>
        </w:rPr>
        <w:t>;</w:t>
      </w:r>
    </w:p>
    <w:p w14:paraId="7D766A1F" w14:textId="6C798532" w:rsidR="000B1A29" w:rsidRDefault="00BD02CB" w:rsidP="004C1F9B">
      <w:pPr>
        <w:pStyle w:val="BodyText2"/>
        <w:shd w:val="clear" w:color="auto" w:fill="auto"/>
        <w:spacing w:before="0" w:line="300" w:lineRule="auto"/>
        <w:ind w:right="23" w:firstLine="720"/>
        <w:rPr>
          <w:i/>
          <w:iCs/>
          <w:color w:val="000000"/>
          <w:sz w:val="26"/>
          <w:szCs w:val="26"/>
        </w:rPr>
      </w:pPr>
      <w:r>
        <w:rPr>
          <w:i/>
          <w:iCs/>
          <w:color w:val="000000"/>
          <w:sz w:val="26"/>
          <w:szCs w:val="26"/>
        </w:rPr>
        <w:t>Căn cứ Quyết định số 2004/QĐ-SGDĐT ngày 11 tháng 7 năm 2023 của Sở Giáo dục và Đào tạo về việc</w:t>
      </w:r>
      <w:r w:rsidRPr="000B1A29">
        <w:rPr>
          <w:i/>
          <w:iCs/>
          <w:color w:val="000000"/>
          <w:sz w:val="26"/>
          <w:szCs w:val="26"/>
        </w:rPr>
        <w:t xml:space="preserve"> phân cấp thẩm quyền giải quyết thủ tục hành chính của Giám đốc Sở Giáo dục và Đào tạo Thành phố Hồ Chí Minh</w:t>
      </w:r>
      <w:r>
        <w:rPr>
          <w:i/>
          <w:iCs/>
          <w:color w:val="000000"/>
          <w:sz w:val="26"/>
          <w:szCs w:val="26"/>
        </w:rPr>
        <w:t>;</w:t>
      </w:r>
    </w:p>
    <w:p w14:paraId="18CA071C" w14:textId="6700A86C" w:rsidR="00BD02CB" w:rsidRPr="00BD02CB" w:rsidRDefault="00BD02CB" w:rsidP="004C1F9B">
      <w:pPr>
        <w:pStyle w:val="BodyText2"/>
        <w:shd w:val="clear" w:color="auto" w:fill="auto"/>
        <w:spacing w:before="0" w:line="300" w:lineRule="auto"/>
        <w:ind w:right="23" w:firstLine="720"/>
        <w:rPr>
          <w:i/>
          <w:iCs/>
          <w:color w:val="000000"/>
          <w:sz w:val="26"/>
          <w:szCs w:val="26"/>
        </w:rPr>
      </w:pPr>
      <w:r>
        <w:rPr>
          <w:i/>
          <w:iCs/>
          <w:color w:val="000000"/>
          <w:sz w:val="26"/>
          <w:szCs w:val="26"/>
        </w:rPr>
        <w:t>Căn cứ Văn bản số 3667/SGDĐT-GDTrH</w:t>
      </w:r>
      <w:r w:rsidRPr="00BD02CB">
        <w:rPr>
          <w:i/>
          <w:iCs/>
          <w:color w:val="000000"/>
          <w:sz w:val="26"/>
          <w:szCs w:val="26"/>
        </w:rPr>
        <w:t xml:space="preserve"> </w:t>
      </w:r>
      <w:r>
        <w:rPr>
          <w:i/>
          <w:iCs/>
          <w:color w:val="000000"/>
          <w:sz w:val="26"/>
          <w:szCs w:val="26"/>
        </w:rPr>
        <w:t>ngày 12 tháng 7 năm 2023 của Sở Giáo dục và Đào tạo về việc</w:t>
      </w:r>
      <w:r w:rsidRPr="00BD02CB">
        <w:rPr>
          <w:i/>
          <w:iCs/>
          <w:color w:val="000000"/>
          <w:sz w:val="26"/>
          <w:szCs w:val="26"/>
        </w:rPr>
        <w:t xml:space="preserve"> thực hiện phân cấp thẩm quyền giải quyết thủ tục chuyển trường, xin học lại học sinh trung học từ năm học 2023 – 2024 cho Hiệu trưởng trường THPT, Phổ thông có nhiều cấp học.</w:t>
      </w:r>
    </w:p>
    <w:p w14:paraId="093B7398" w14:textId="579D24AD" w:rsidR="007352F8" w:rsidRPr="0023755A" w:rsidRDefault="007352F8" w:rsidP="0023755A">
      <w:pPr>
        <w:ind w:firstLine="720"/>
        <w:jc w:val="both"/>
        <w:rPr>
          <w:color w:val="000000"/>
          <w:szCs w:val="26"/>
        </w:rPr>
      </w:pPr>
    </w:p>
    <w:p w14:paraId="34CA266A" w14:textId="00254EF7" w:rsidR="007352F8" w:rsidRPr="004F1C9B" w:rsidRDefault="007352F8" w:rsidP="004F1C9B">
      <w:pPr>
        <w:pStyle w:val="BodyText2"/>
        <w:shd w:val="clear" w:color="auto" w:fill="auto"/>
        <w:spacing w:before="0" w:line="300" w:lineRule="auto"/>
        <w:ind w:right="23" w:firstLine="720"/>
        <w:rPr>
          <w:color w:val="000000"/>
          <w:sz w:val="26"/>
          <w:szCs w:val="26"/>
        </w:rPr>
      </w:pPr>
      <w:r w:rsidRPr="004F1C9B">
        <w:rPr>
          <w:color w:val="000000"/>
          <w:sz w:val="26"/>
          <w:szCs w:val="26"/>
        </w:rPr>
        <w:t xml:space="preserve">Lãnh đạo Trường THPT Ngô Gia Tự </w:t>
      </w:r>
      <w:r w:rsidR="0023755A" w:rsidRPr="004F1C9B">
        <w:rPr>
          <w:color w:val="000000"/>
          <w:sz w:val="26"/>
          <w:szCs w:val="26"/>
        </w:rPr>
        <w:t>thông báo về việc thực hiện chuyển trường</w:t>
      </w:r>
      <w:r w:rsidR="00703FEF">
        <w:rPr>
          <w:color w:val="000000"/>
          <w:sz w:val="26"/>
          <w:szCs w:val="26"/>
        </w:rPr>
        <w:t>, xin học lại</w:t>
      </w:r>
      <w:r w:rsidR="0023755A" w:rsidRPr="004F1C9B">
        <w:rPr>
          <w:color w:val="000000"/>
          <w:sz w:val="26"/>
          <w:szCs w:val="26"/>
        </w:rPr>
        <w:t xml:space="preserve"> năm học 2023-2024</w:t>
      </w:r>
      <w:r w:rsidR="00AC3871" w:rsidRPr="004F1C9B">
        <w:rPr>
          <w:color w:val="000000"/>
          <w:sz w:val="26"/>
          <w:szCs w:val="26"/>
        </w:rPr>
        <w:t xml:space="preserve"> </w:t>
      </w:r>
      <w:r w:rsidRPr="004F1C9B">
        <w:rPr>
          <w:color w:val="000000"/>
          <w:sz w:val="26"/>
          <w:szCs w:val="26"/>
        </w:rPr>
        <w:t>như sau:</w:t>
      </w:r>
    </w:p>
    <w:p w14:paraId="576CF820" w14:textId="7D29FE55" w:rsidR="00D32389" w:rsidRDefault="004F1C9B" w:rsidP="00D32389">
      <w:pPr>
        <w:pStyle w:val="BodyText2"/>
        <w:numPr>
          <w:ilvl w:val="0"/>
          <w:numId w:val="6"/>
        </w:numPr>
        <w:shd w:val="clear" w:color="auto" w:fill="auto"/>
        <w:tabs>
          <w:tab w:val="left" w:pos="1080"/>
        </w:tabs>
        <w:spacing w:before="0" w:line="300" w:lineRule="auto"/>
        <w:ind w:left="0" w:right="23" w:firstLine="720"/>
        <w:rPr>
          <w:color w:val="000000"/>
          <w:sz w:val="26"/>
          <w:szCs w:val="26"/>
        </w:rPr>
      </w:pPr>
      <w:r w:rsidRPr="004F1C9B">
        <w:rPr>
          <w:color w:val="000000"/>
          <w:sz w:val="26"/>
          <w:szCs w:val="26"/>
        </w:rPr>
        <w:t>Việc thực hiện hồ sơ chuyển trường, xin học lại của học sinh trung học phổ thông tiếp tục thực hiện theo các thông tư, quyết định, văn bản hiện hành của Bộ GDĐT và Sở GDĐT</w:t>
      </w:r>
      <w:r w:rsidR="00D32389">
        <w:rPr>
          <w:color w:val="000000"/>
          <w:sz w:val="26"/>
          <w:szCs w:val="26"/>
        </w:rPr>
        <w:t xml:space="preserve"> gồm</w:t>
      </w:r>
      <w:r>
        <w:rPr>
          <w:color w:val="000000"/>
          <w:sz w:val="26"/>
          <w:szCs w:val="26"/>
        </w:rPr>
        <w:t xml:space="preserve">: </w:t>
      </w:r>
    </w:p>
    <w:p w14:paraId="28F7A8C3" w14:textId="77777777" w:rsidR="00D32389" w:rsidRDefault="00D32389" w:rsidP="004F1C9B">
      <w:pPr>
        <w:pStyle w:val="BodyText2"/>
        <w:shd w:val="clear" w:color="auto" w:fill="auto"/>
        <w:spacing w:before="0" w:line="300" w:lineRule="auto"/>
        <w:ind w:right="23" w:firstLine="720"/>
        <w:rPr>
          <w:color w:val="000000"/>
          <w:sz w:val="26"/>
          <w:szCs w:val="26"/>
        </w:rPr>
      </w:pPr>
      <w:r>
        <w:rPr>
          <w:color w:val="000000"/>
          <w:sz w:val="26"/>
          <w:szCs w:val="26"/>
        </w:rPr>
        <w:t xml:space="preserve">+ </w:t>
      </w:r>
      <w:r w:rsidR="004F1C9B" w:rsidRPr="004F1C9B">
        <w:rPr>
          <w:color w:val="000000"/>
          <w:sz w:val="26"/>
          <w:szCs w:val="26"/>
        </w:rPr>
        <w:t>Quyết định số </w:t>
      </w:r>
      <w:hyperlink r:id="rId7" w:tgtFrame="_blank" w:tooltip="Quyết định 51/2002/QĐ-BGDĐT" w:history="1">
        <w:r w:rsidR="004F1C9B" w:rsidRPr="004F1C9B">
          <w:rPr>
            <w:color w:val="000000"/>
            <w:sz w:val="26"/>
            <w:szCs w:val="26"/>
          </w:rPr>
          <w:t>51/2002/QĐ-BGDĐT</w:t>
        </w:r>
      </w:hyperlink>
      <w:r w:rsidR="004F1C9B" w:rsidRPr="004F1C9B">
        <w:rPr>
          <w:color w:val="000000"/>
          <w:sz w:val="26"/>
          <w:szCs w:val="26"/>
        </w:rPr>
        <w:t> ngày 25 tháng 12 năm 2002 của Bộ trưởng Bộ Giáo dục và Đào tạo về việc ban hành Quy định chuyển trường và tiếp nhận học sinh học tại các trường trung học cơ sở và trung học phổ thông, có hiệu lực kể từ ngày 09 tháng 01 năm 2003</w:t>
      </w:r>
      <w:r>
        <w:rPr>
          <w:color w:val="000000"/>
          <w:sz w:val="26"/>
          <w:szCs w:val="26"/>
        </w:rPr>
        <w:t>.</w:t>
      </w:r>
    </w:p>
    <w:p w14:paraId="70E19D7A" w14:textId="294CD02A" w:rsidR="004F1C9B" w:rsidRDefault="00D32389" w:rsidP="004F1C9B">
      <w:pPr>
        <w:pStyle w:val="BodyText2"/>
        <w:shd w:val="clear" w:color="auto" w:fill="auto"/>
        <w:spacing w:before="0" w:line="300" w:lineRule="auto"/>
        <w:ind w:right="23" w:firstLine="720"/>
        <w:rPr>
          <w:color w:val="000000"/>
          <w:sz w:val="26"/>
          <w:szCs w:val="26"/>
        </w:rPr>
      </w:pPr>
      <w:r>
        <w:rPr>
          <w:color w:val="000000"/>
          <w:sz w:val="26"/>
          <w:szCs w:val="26"/>
        </w:rPr>
        <w:t xml:space="preserve">+ </w:t>
      </w:r>
      <w:r w:rsidR="004F1C9B" w:rsidRPr="004F1C9B">
        <w:rPr>
          <w:color w:val="000000"/>
          <w:sz w:val="26"/>
          <w:szCs w:val="26"/>
        </w:rPr>
        <w:t>Thông tư số </w:t>
      </w:r>
      <w:hyperlink r:id="rId8" w:tgtFrame="_blank" w:tooltip="Thông tư 50/2021/TT-BGDĐT" w:history="1">
        <w:r w:rsidR="004F1C9B" w:rsidRPr="004F1C9B">
          <w:rPr>
            <w:color w:val="000000"/>
            <w:sz w:val="26"/>
            <w:szCs w:val="26"/>
          </w:rPr>
          <w:t>50/2021/TT-BGDĐT</w:t>
        </w:r>
      </w:hyperlink>
      <w:r w:rsidR="004F1C9B" w:rsidRPr="004F1C9B">
        <w:rPr>
          <w:color w:val="000000"/>
          <w:sz w:val="26"/>
          <w:szCs w:val="26"/>
        </w:rPr>
        <w:t> ngày 31 tháng 12 năm 2021 của Bộ trưởng Bộ Giáo dục và Đào tạo sửa đổi, bổ sung một số điều của Quy định chuyển trường và tiếp nhận học sinh học tại các trường trung học cơ sở, trường trung học phổ thông ban hành kèm theo Quyết định số 51/2002/QĐ-BGDĐT ngày 25 tháng 12 năm 2002 của Bộ trưởng Bộ Giáo dục và Đào tạo, có hiệu lực kể từ ngày 15 tháng 02 năm 2022.</w:t>
      </w:r>
    </w:p>
    <w:p w14:paraId="57AA3DFE" w14:textId="13B7B7A2" w:rsidR="00D32389" w:rsidRDefault="00D32389" w:rsidP="00D32389">
      <w:pPr>
        <w:pStyle w:val="BodyText2"/>
        <w:shd w:val="clear" w:color="auto" w:fill="auto"/>
        <w:spacing w:before="0" w:line="300" w:lineRule="auto"/>
        <w:ind w:right="23" w:firstLine="720"/>
        <w:rPr>
          <w:color w:val="000000"/>
          <w:sz w:val="26"/>
          <w:szCs w:val="26"/>
        </w:rPr>
      </w:pPr>
      <w:r>
        <w:rPr>
          <w:color w:val="000000"/>
          <w:sz w:val="26"/>
          <w:szCs w:val="26"/>
        </w:rPr>
        <w:t xml:space="preserve">+ Văn bản hợp nhất số 07/VBHN-BGDĐT </w:t>
      </w:r>
      <w:r w:rsidRPr="004F1C9B">
        <w:rPr>
          <w:color w:val="000000"/>
          <w:sz w:val="26"/>
          <w:szCs w:val="26"/>
        </w:rPr>
        <w:t xml:space="preserve">ngày </w:t>
      </w:r>
      <w:r>
        <w:rPr>
          <w:color w:val="000000"/>
          <w:sz w:val="26"/>
          <w:szCs w:val="26"/>
        </w:rPr>
        <w:t>0</w:t>
      </w:r>
      <w:r w:rsidRPr="004F1C9B">
        <w:rPr>
          <w:color w:val="000000"/>
          <w:sz w:val="26"/>
          <w:szCs w:val="26"/>
        </w:rPr>
        <w:t xml:space="preserve">3 tháng </w:t>
      </w:r>
      <w:r>
        <w:rPr>
          <w:color w:val="000000"/>
          <w:sz w:val="26"/>
          <w:szCs w:val="26"/>
        </w:rPr>
        <w:t>8</w:t>
      </w:r>
      <w:r w:rsidRPr="004F1C9B">
        <w:rPr>
          <w:color w:val="000000"/>
          <w:sz w:val="26"/>
          <w:szCs w:val="26"/>
        </w:rPr>
        <w:t xml:space="preserve"> năm 202</w:t>
      </w:r>
      <w:r>
        <w:rPr>
          <w:color w:val="000000"/>
          <w:sz w:val="26"/>
          <w:szCs w:val="26"/>
        </w:rPr>
        <w:t>2</w:t>
      </w:r>
      <w:r w:rsidRPr="004F1C9B">
        <w:rPr>
          <w:color w:val="000000"/>
          <w:sz w:val="26"/>
          <w:szCs w:val="26"/>
        </w:rPr>
        <w:t xml:space="preserve"> của </w:t>
      </w:r>
      <w:r>
        <w:rPr>
          <w:color w:val="000000"/>
          <w:sz w:val="26"/>
          <w:szCs w:val="26"/>
        </w:rPr>
        <w:t>B</w:t>
      </w:r>
      <w:r w:rsidRPr="004F1C9B">
        <w:rPr>
          <w:color w:val="000000"/>
          <w:sz w:val="26"/>
          <w:szCs w:val="26"/>
        </w:rPr>
        <w:t xml:space="preserve">ộ </w:t>
      </w:r>
      <w:r>
        <w:rPr>
          <w:color w:val="000000"/>
          <w:sz w:val="26"/>
          <w:szCs w:val="26"/>
        </w:rPr>
        <w:t>G</w:t>
      </w:r>
      <w:r w:rsidRPr="004F1C9B">
        <w:rPr>
          <w:color w:val="000000"/>
          <w:sz w:val="26"/>
          <w:szCs w:val="26"/>
        </w:rPr>
        <w:t xml:space="preserve">iáo dục và </w:t>
      </w:r>
      <w:r>
        <w:rPr>
          <w:color w:val="000000"/>
          <w:sz w:val="26"/>
          <w:szCs w:val="26"/>
        </w:rPr>
        <w:t>Đ</w:t>
      </w:r>
      <w:r w:rsidRPr="004F1C9B">
        <w:rPr>
          <w:color w:val="000000"/>
          <w:sz w:val="26"/>
          <w:szCs w:val="26"/>
        </w:rPr>
        <w:t>ào tạo</w:t>
      </w:r>
      <w:r>
        <w:rPr>
          <w:color w:val="000000"/>
          <w:sz w:val="26"/>
          <w:szCs w:val="26"/>
        </w:rPr>
        <w:t xml:space="preserve"> </w:t>
      </w:r>
      <w:bookmarkStart w:id="1" w:name="loai_1"/>
      <w:r w:rsidRPr="00D32389">
        <w:rPr>
          <w:color w:val="000000"/>
          <w:sz w:val="26"/>
          <w:szCs w:val="26"/>
        </w:rPr>
        <w:t>quyết định</w:t>
      </w:r>
      <w:bookmarkStart w:id="2" w:name="loai_1_name"/>
      <w:bookmarkEnd w:id="1"/>
      <w:r>
        <w:rPr>
          <w:color w:val="000000"/>
          <w:sz w:val="26"/>
          <w:szCs w:val="26"/>
        </w:rPr>
        <w:t xml:space="preserve"> v</w:t>
      </w:r>
      <w:r w:rsidRPr="00D32389">
        <w:rPr>
          <w:color w:val="000000"/>
          <w:sz w:val="26"/>
          <w:szCs w:val="26"/>
        </w:rPr>
        <w:t>ề việc ban hành quy định chuyển trường và tiếp nhận học sinh học tại các trường trung học cơ sở và trung học phổ thông</w:t>
      </w:r>
      <w:bookmarkEnd w:id="2"/>
      <w:r>
        <w:rPr>
          <w:color w:val="000000"/>
          <w:sz w:val="26"/>
          <w:szCs w:val="26"/>
        </w:rPr>
        <w:t>.</w:t>
      </w:r>
    </w:p>
    <w:p w14:paraId="062C439C" w14:textId="6BDBBF2E" w:rsidR="00D32389" w:rsidRPr="00D32389" w:rsidRDefault="00D32389" w:rsidP="00D32389">
      <w:pPr>
        <w:pStyle w:val="BodyText2"/>
        <w:numPr>
          <w:ilvl w:val="0"/>
          <w:numId w:val="6"/>
        </w:numPr>
        <w:shd w:val="clear" w:color="auto" w:fill="auto"/>
        <w:tabs>
          <w:tab w:val="left" w:pos="1080"/>
        </w:tabs>
        <w:spacing w:before="0" w:line="300" w:lineRule="auto"/>
        <w:ind w:left="0" w:right="23" w:firstLine="720"/>
        <w:rPr>
          <w:color w:val="000000"/>
          <w:sz w:val="26"/>
          <w:szCs w:val="26"/>
        </w:rPr>
      </w:pPr>
      <w:r w:rsidRPr="00D32389">
        <w:rPr>
          <w:color w:val="000000"/>
          <w:sz w:val="26"/>
          <w:szCs w:val="26"/>
        </w:rPr>
        <w:t xml:space="preserve">Học sinh học theo Chương trình giáo dục phổ thông 2018, sau khi đã hoàn thành chương trình, được lên lớp trên thì được chuyển trường. Việc chuyển trường và tiếp nhận học sinh không phụ thuộc vào sách giáo khoa được lựa chọn khác nhau giữa trường nơi chuyển đi và trường nơi chuyển đến. </w:t>
      </w:r>
    </w:p>
    <w:p w14:paraId="1DEC2770" w14:textId="68423A6D" w:rsidR="00D32389" w:rsidRPr="00D32389" w:rsidRDefault="00D32389" w:rsidP="00D32389">
      <w:pPr>
        <w:pStyle w:val="BodyText2"/>
        <w:numPr>
          <w:ilvl w:val="0"/>
          <w:numId w:val="6"/>
        </w:numPr>
        <w:shd w:val="clear" w:color="auto" w:fill="auto"/>
        <w:tabs>
          <w:tab w:val="left" w:pos="1080"/>
        </w:tabs>
        <w:spacing w:before="0" w:line="300" w:lineRule="auto"/>
        <w:ind w:left="0" w:right="23" w:firstLine="720"/>
        <w:rPr>
          <w:color w:val="000000"/>
          <w:sz w:val="26"/>
          <w:szCs w:val="26"/>
        </w:rPr>
      </w:pPr>
      <w:r w:rsidRPr="00D32389">
        <w:rPr>
          <w:color w:val="000000"/>
          <w:sz w:val="26"/>
          <w:szCs w:val="26"/>
        </w:rPr>
        <w:t xml:space="preserve">Đối với học sinh trung học phổ thông học theo Chương trình giáo dục phổ thông 2018, khi chuyển trường nếu có nguyện vọng chuyển đổi môn học lựa chọn, cụm chuyên đề học tập, thực hiện theo hướng dẫn tại Công văn số 68/BGDĐT-GDTrH ngày 06/01/2023 về việc hướng dẫn chuyển đổi môn học lựa chọn, cụm chuyên đề học tập lựa chọn cấp trung học phổ thông. </w:t>
      </w:r>
    </w:p>
    <w:p w14:paraId="132C7684" w14:textId="77777777" w:rsidR="00B329E3" w:rsidRPr="004F1C9B" w:rsidRDefault="00B329E3" w:rsidP="004F1C9B">
      <w:pPr>
        <w:pStyle w:val="BodyText2"/>
        <w:shd w:val="clear" w:color="auto" w:fill="auto"/>
        <w:spacing w:before="0" w:line="300" w:lineRule="auto"/>
        <w:ind w:right="23" w:firstLine="720"/>
        <w:rPr>
          <w:color w:val="000000"/>
          <w:sz w:val="26"/>
          <w:szCs w:val="26"/>
        </w:rPr>
      </w:pPr>
    </w:p>
    <w:tbl>
      <w:tblPr>
        <w:tblStyle w:val="TableGrid"/>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5293"/>
      </w:tblGrid>
      <w:tr w:rsidR="00B329E3" w:rsidRPr="004F1C9B" w14:paraId="6B1C68F4" w14:textId="77777777" w:rsidTr="007D5F8F">
        <w:tc>
          <w:tcPr>
            <w:tcW w:w="4697" w:type="dxa"/>
          </w:tcPr>
          <w:p w14:paraId="0884F281" w14:textId="77777777" w:rsidR="00B329E3" w:rsidRPr="00144BB4" w:rsidRDefault="00B329E3" w:rsidP="00144BB4">
            <w:pPr>
              <w:pStyle w:val="BodyText2"/>
              <w:shd w:val="clear" w:color="auto" w:fill="auto"/>
              <w:spacing w:before="0" w:line="300" w:lineRule="auto"/>
              <w:ind w:right="23" w:hanging="18"/>
              <w:rPr>
                <w:color w:val="000000"/>
                <w:sz w:val="24"/>
                <w:szCs w:val="24"/>
              </w:rPr>
            </w:pPr>
            <w:r w:rsidRPr="00144BB4">
              <w:rPr>
                <w:color w:val="000000"/>
                <w:sz w:val="24"/>
                <w:szCs w:val="24"/>
              </w:rPr>
              <w:t xml:space="preserve">Nơi nhận: </w:t>
            </w:r>
          </w:p>
          <w:p w14:paraId="33BB005A" w14:textId="7E897029" w:rsidR="00B329E3" w:rsidRPr="00703FEF" w:rsidRDefault="00B329E3" w:rsidP="00144BB4">
            <w:pPr>
              <w:pStyle w:val="BodyText2"/>
              <w:numPr>
                <w:ilvl w:val="0"/>
                <w:numId w:val="7"/>
              </w:numPr>
              <w:shd w:val="clear" w:color="auto" w:fill="auto"/>
              <w:tabs>
                <w:tab w:val="left" w:pos="254"/>
              </w:tabs>
              <w:spacing w:before="0" w:line="300" w:lineRule="auto"/>
              <w:ind w:left="-18" w:right="23" w:firstLine="18"/>
              <w:rPr>
                <w:color w:val="000000"/>
                <w:sz w:val="22"/>
                <w:szCs w:val="22"/>
              </w:rPr>
            </w:pPr>
            <w:r w:rsidRPr="00703FEF">
              <w:rPr>
                <w:color w:val="000000"/>
                <w:sz w:val="22"/>
                <w:szCs w:val="22"/>
              </w:rPr>
              <w:t>Sở GDĐT (báo cáo);</w:t>
            </w:r>
          </w:p>
          <w:p w14:paraId="2B9A408E" w14:textId="77777777" w:rsidR="00B329E3" w:rsidRPr="00703FEF" w:rsidRDefault="00B329E3" w:rsidP="00144BB4">
            <w:pPr>
              <w:pStyle w:val="BodyText2"/>
              <w:numPr>
                <w:ilvl w:val="0"/>
                <w:numId w:val="7"/>
              </w:numPr>
              <w:shd w:val="clear" w:color="auto" w:fill="auto"/>
              <w:tabs>
                <w:tab w:val="left" w:pos="254"/>
              </w:tabs>
              <w:spacing w:before="0" w:line="300" w:lineRule="auto"/>
              <w:ind w:left="-18" w:right="23" w:firstLine="18"/>
              <w:rPr>
                <w:color w:val="000000"/>
                <w:sz w:val="22"/>
                <w:szCs w:val="22"/>
              </w:rPr>
            </w:pPr>
            <w:r w:rsidRPr="00703FEF">
              <w:rPr>
                <w:color w:val="000000"/>
                <w:sz w:val="22"/>
                <w:szCs w:val="22"/>
              </w:rPr>
              <w:t>Lãnh đạo, GV, NV (thực hiện);</w:t>
            </w:r>
          </w:p>
          <w:p w14:paraId="26B4E05B" w14:textId="05740DE9" w:rsidR="00B329E3" w:rsidRPr="004F1C9B" w:rsidRDefault="00B329E3" w:rsidP="00144BB4">
            <w:pPr>
              <w:pStyle w:val="BodyText2"/>
              <w:numPr>
                <w:ilvl w:val="0"/>
                <w:numId w:val="7"/>
              </w:numPr>
              <w:shd w:val="clear" w:color="auto" w:fill="auto"/>
              <w:tabs>
                <w:tab w:val="left" w:pos="254"/>
              </w:tabs>
              <w:spacing w:before="0" w:line="300" w:lineRule="auto"/>
              <w:ind w:left="-18" w:right="23" w:firstLine="18"/>
              <w:rPr>
                <w:i/>
                <w:iCs/>
                <w:color w:val="000000"/>
                <w:sz w:val="26"/>
                <w:szCs w:val="26"/>
              </w:rPr>
            </w:pPr>
            <w:r w:rsidRPr="00703FEF">
              <w:rPr>
                <w:color w:val="000000"/>
                <w:sz w:val="22"/>
                <w:szCs w:val="22"/>
              </w:rPr>
              <w:t>Lưu: VT, học vụ.</w:t>
            </w:r>
          </w:p>
        </w:tc>
        <w:tc>
          <w:tcPr>
            <w:tcW w:w="5293" w:type="dxa"/>
          </w:tcPr>
          <w:p w14:paraId="014AF1F3" w14:textId="77777777" w:rsidR="00B329E3" w:rsidRPr="00144BB4" w:rsidRDefault="00B329E3" w:rsidP="00144BB4">
            <w:pPr>
              <w:pStyle w:val="BodyText2"/>
              <w:shd w:val="clear" w:color="auto" w:fill="auto"/>
              <w:spacing w:before="0" w:line="300" w:lineRule="auto"/>
              <w:ind w:right="23" w:firstLine="720"/>
              <w:jc w:val="center"/>
              <w:rPr>
                <w:b/>
                <w:bCs/>
                <w:color w:val="000000"/>
                <w:sz w:val="26"/>
                <w:szCs w:val="26"/>
              </w:rPr>
            </w:pPr>
            <w:r w:rsidRPr="00144BB4">
              <w:rPr>
                <w:b/>
                <w:bCs/>
                <w:color w:val="000000"/>
                <w:sz w:val="26"/>
                <w:szCs w:val="26"/>
              </w:rPr>
              <w:t>HIỆU TRƯỞNG</w:t>
            </w:r>
          </w:p>
          <w:p w14:paraId="6B057773" w14:textId="05319C49" w:rsidR="00B329E3" w:rsidRPr="00144BB4" w:rsidRDefault="00B329E3" w:rsidP="00144BB4">
            <w:pPr>
              <w:pStyle w:val="BodyText2"/>
              <w:shd w:val="clear" w:color="auto" w:fill="auto"/>
              <w:spacing w:before="0" w:line="300" w:lineRule="auto"/>
              <w:ind w:right="23" w:firstLine="720"/>
              <w:jc w:val="center"/>
              <w:rPr>
                <w:b/>
                <w:bCs/>
                <w:color w:val="000000"/>
                <w:sz w:val="26"/>
                <w:szCs w:val="26"/>
              </w:rPr>
            </w:pPr>
          </w:p>
          <w:p w14:paraId="4AC64073" w14:textId="77777777" w:rsidR="00B329E3" w:rsidRPr="00144BB4" w:rsidRDefault="00B329E3" w:rsidP="00144BB4">
            <w:pPr>
              <w:pStyle w:val="BodyText2"/>
              <w:shd w:val="clear" w:color="auto" w:fill="auto"/>
              <w:spacing w:before="0" w:line="300" w:lineRule="auto"/>
              <w:ind w:right="23" w:firstLine="720"/>
              <w:jc w:val="center"/>
              <w:rPr>
                <w:b/>
                <w:bCs/>
                <w:color w:val="000000"/>
                <w:sz w:val="26"/>
                <w:szCs w:val="26"/>
              </w:rPr>
            </w:pPr>
          </w:p>
          <w:p w14:paraId="3F493DDF" w14:textId="77777777" w:rsidR="00B329E3" w:rsidRPr="00144BB4" w:rsidRDefault="00B329E3" w:rsidP="00144BB4">
            <w:pPr>
              <w:pStyle w:val="BodyText2"/>
              <w:shd w:val="clear" w:color="auto" w:fill="auto"/>
              <w:spacing w:before="0" w:line="300" w:lineRule="auto"/>
              <w:ind w:right="23" w:firstLine="720"/>
              <w:jc w:val="center"/>
              <w:rPr>
                <w:b/>
                <w:bCs/>
                <w:color w:val="000000"/>
                <w:sz w:val="26"/>
                <w:szCs w:val="26"/>
              </w:rPr>
            </w:pPr>
          </w:p>
          <w:p w14:paraId="040FBEEE" w14:textId="40F1112B" w:rsidR="00B329E3" w:rsidRPr="004F1C9B" w:rsidRDefault="00B329E3" w:rsidP="00144BB4">
            <w:pPr>
              <w:pStyle w:val="BodyText2"/>
              <w:shd w:val="clear" w:color="auto" w:fill="auto"/>
              <w:spacing w:before="0" w:line="300" w:lineRule="auto"/>
              <w:ind w:right="23" w:firstLine="720"/>
              <w:jc w:val="center"/>
              <w:rPr>
                <w:i/>
                <w:iCs/>
                <w:color w:val="000000"/>
                <w:sz w:val="26"/>
                <w:szCs w:val="26"/>
              </w:rPr>
            </w:pPr>
            <w:r w:rsidRPr="00144BB4">
              <w:rPr>
                <w:b/>
                <w:bCs/>
                <w:color w:val="000000"/>
                <w:sz w:val="26"/>
                <w:szCs w:val="26"/>
              </w:rPr>
              <w:t>Hà Thanh An</w:t>
            </w:r>
          </w:p>
        </w:tc>
      </w:tr>
    </w:tbl>
    <w:p w14:paraId="6791B6DA" w14:textId="77777777" w:rsidR="00B329E3" w:rsidRPr="00E840F8" w:rsidRDefault="00B329E3" w:rsidP="009A4570">
      <w:pPr>
        <w:pStyle w:val="BodyText2"/>
        <w:shd w:val="clear" w:color="auto" w:fill="auto"/>
        <w:tabs>
          <w:tab w:val="left" w:pos="1080"/>
        </w:tabs>
        <w:spacing w:before="0" w:line="300" w:lineRule="auto"/>
        <w:ind w:right="23"/>
        <w:rPr>
          <w:rFonts w:eastAsia="Calibri"/>
          <w:color w:val="000000"/>
          <w:sz w:val="26"/>
          <w:szCs w:val="26"/>
        </w:rPr>
      </w:pPr>
    </w:p>
    <w:sectPr w:rsidR="00B329E3" w:rsidRPr="00E840F8" w:rsidSect="0001722F">
      <w:headerReference w:type="default" r:id="rId9"/>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DE650" w14:textId="77777777" w:rsidR="00E85F88" w:rsidRDefault="00E85F88" w:rsidP="0001722F">
      <w:r>
        <w:separator/>
      </w:r>
    </w:p>
  </w:endnote>
  <w:endnote w:type="continuationSeparator" w:id="0">
    <w:p w14:paraId="68DE0F3A" w14:textId="77777777" w:rsidR="00E85F88" w:rsidRDefault="00E85F88" w:rsidP="00017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tka Small">
    <w:panose1 w:val="02000505000000020004"/>
    <w:charset w:val="00"/>
    <w:family w:val="auto"/>
    <w:pitch w:val="variable"/>
    <w:sig w:usb0="A00002EF" w:usb1="40002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5CF9E" w14:textId="77777777" w:rsidR="00E85F88" w:rsidRDefault="00E85F88" w:rsidP="0001722F">
      <w:r>
        <w:separator/>
      </w:r>
    </w:p>
  </w:footnote>
  <w:footnote w:type="continuationSeparator" w:id="0">
    <w:p w14:paraId="126570F6" w14:textId="77777777" w:rsidR="00E85F88" w:rsidRDefault="00E85F88" w:rsidP="000172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945813"/>
      <w:docPartObj>
        <w:docPartGallery w:val="Page Numbers (Top of Page)"/>
        <w:docPartUnique/>
      </w:docPartObj>
    </w:sdtPr>
    <w:sdtEndPr>
      <w:rPr>
        <w:noProof/>
      </w:rPr>
    </w:sdtEndPr>
    <w:sdtContent>
      <w:p w14:paraId="0585636E" w14:textId="2045030A" w:rsidR="0001722F" w:rsidRDefault="0001722F">
        <w:pPr>
          <w:pStyle w:val="Header"/>
        </w:pPr>
        <w:r>
          <w:fldChar w:fldCharType="begin"/>
        </w:r>
        <w:r>
          <w:instrText xml:space="preserve"> PAGE   \* MERGEFORMAT </w:instrText>
        </w:r>
        <w:r>
          <w:fldChar w:fldCharType="separate"/>
        </w:r>
        <w:r>
          <w:rPr>
            <w:noProof/>
          </w:rPr>
          <w:t>2</w:t>
        </w:r>
        <w:r>
          <w:rPr>
            <w:noProof/>
          </w:rPr>
          <w:fldChar w:fldCharType="end"/>
        </w:r>
      </w:p>
    </w:sdtContent>
  </w:sdt>
  <w:p w14:paraId="18EA676B" w14:textId="77777777" w:rsidR="0001722F" w:rsidRDefault="000172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A7915"/>
    <w:multiLevelType w:val="hybridMultilevel"/>
    <w:tmpl w:val="60A8848C"/>
    <w:lvl w:ilvl="0" w:tplc="790E846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F01E1"/>
    <w:multiLevelType w:val="hybridMultilevel"/>
    <w:tmpl w:val="98741DF2"/>
    <w:lvl w:ilvl="0" w:tplc="459E47C2">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A126ED"/>
    <w:multiLevelType w:val="hybridMultilevel"/>
    <w:tmpl w:val="2D86E930"/>
    <w:lvl w:ilvl="0" w:tplc="29B45C94">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906920"/>
    <w:multiLevelType w:val="hybridMultilevel"/>
    <w:tmpl w:val="2DD6B282"/>
    <w:lvl w:ilvl="0" w:tplc="167A97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3C18C7"/>
    <w:multiLevelType w:val="hybridMultilevel"/>
    <w:tmpl w:val="F6F48E2E"/>
    <w:lvl w:ilvl="0" w:tplc="9E580C7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116CD5"/>
    <w:multiLevelType w:val="hybridMultilevel"/>
    <w:tmpl w:val="C916EC5C"/>
    <w:lvl w:ilvl="0" w:tplc="9E580C7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AB5D81"/>
    <w:multiLevelType w:val="hybridMultilevel"/>
    <w:tmpl w:val="11E01CBC"/>
    <w:lvl w:ilvl="0" w:tplc="C56666E0">
      <w:start w:val="1"/>
      <w:numFmt w:val="decimal"/>
      <w:lvlText w:val="%1."/>
      <w:lvlJc w:val="right"/>
      <w:pPr>
        <w:ind w:left="1496" w:hanging="360"/>
      </w:pPr>
      <w:rPr>
        <w:rFonts w:hint="default"/>
      </w:rPr>
    </w:lvl>
    <w:lvl w:ilvl="1" w:tplc="04090019" w:tentative="1">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num w:numId="1" w16cid:durableId="791824657">
    <w:abstractNumId w:val="4"/>
  </w:num>
  <w:num w:numId="2" w16cid:durableId="491139021">
    <w:abstractNumId w:val="1"/>
  </w:num>
  <w:num w:numId="3" w16cid:durableId="1849101282">
    <w:abstractNumId w:val="2"/>
  </w:num>
  <w:num w:numId="4" w16cid:durableId="718940581">
    <w:abstractNumId w:val="0"/>
  </w:num>
  <w:num w:numId="5" w16cid:durableId="313339613">
    <w:abstractNumId w:val="3"/>
  </w:num>
  <w:num w:numId="6" w16cid:durableId="521481895">
    <w:abstractNumId w:val="6"/>
  </w:num>
  <w:num w:numId="7" w16cid:durableId="3118378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CF9"/>
    <w:rsid w:val="0001722F"/>
    <w:rsid w:val="00020E76"/>
    <w:rsid w:val="00074BBF"/>
    <w:rsid w:val="000B1A29"/>
    <w:rsid w:val="00120F3F"/>
    <w:rsid w:val="00144BB4"/>
    <w:rsid w:val="00227B61"/>
    <w:rsid w:val="0023755A"/>
    <w:rsid w:val="002C7632"/>
    <w:rsid w:val="0031501C"/>
    <w:rsid w:val="00333322"/>
    <w:rsid w:val="00356A56"/>
    <w:rsid w:val="003716B9"/>
    <w:rsid w:val="00393625"/>
    <w:rsid w:val="0046185D"/>
    <w:rsid w:val="004A47E1"/>
    <w:rsid w:val="004C1F9B"/>
    <w:rsid w:val="004F1C9B"/>
    <w:rsid w:val="005C5647"/>
    <w:rsid w:val="00603945"/>
    <w:rsid w:val="00646313"/>
    <w:rsid w:val="00677BFC"/>
    <w:rsid w:val="006D4CF2"/>
    <w:rsid w:val="00703FEF"/>
    <w:rsid w:val="007352F8"/>
    <w:rsid w:val="00774C5E"/>
    <w:rsid w:val="007A548D"/>
    <w:rsid w:val="007B4623"/>
    <w:rsid w:val="007D5F8F"/>
    <w:rsid w:val="00902C98"/>
    <w:rsid w:val="00971D7D"/>
    <w:rsid w:val="009A4570"/>
    <w:rsid w:val="009C655D"/>
    <w:rsid w:val="00AC3871"/>
    <w:rsid w:val="00AD266C"/>
    <w:rsid w:val="00B329E3"/>
    <w:rsid w:val="00B51176"/>
    <w:rsid w:val="00BD02CB"/>
    <w:rsid w:val="00C713E6"/>
    <w:rsid w:val="00CC42C0"/>
    <w:rsid w:val="00D32389"/>
    <w:rsid w:val="00D52501"/>
    <w:rsid w:val="00D72CF9"/>
    <w:rsid w:val="00E41A67"/>
    <w:rsid w:val="00E6051D"/>
    <w:rsid w:val="00E67219"/>
    <w:rsid w:val="00E840F8"/>
    <w:rsid w:val="00E85F88"/>
    <w:rsid w:val="00EF07CC"/>
    <w:rsid w:val="00EF7717"/>
    <w:rsid w:val="00F04981"/>
    <w:rsid w:val="00F141F3"/>
    <w:rsid w:val="00F85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DA478"/>
  <w15:chartTrackingRefBased/>
  <w15:docId w15:val="{F8DE7AAD-B96E-413C-80FB-AC243A0C9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6"/>
        <w:szCs w:val="26"/>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2F8"/>
    <w:pPr>
      <w:spacing w:after="0" w:line="240" w:lineRule="auto"/>
      <w:jc w:val="center"/>
    </w:pPr>
    <w:rPr>
      <w:rFonts w:eastAsia="Calibri"/>
      <w:kern w:val="0"/>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link w:val="BodyText2"/>
    <w:rsid w:val="007352F8"/>
    <w:rPr>
      <w:rFonts w:eastAsia="Times New Roman"/>
      <w:sz w:val="30"/>
      <w:szCs w:val="30"/>
      <w:shd w:val="clear" w:color="auto" w:fill="FFFFFF"/>
    </w:rPr>
  </w:style>
  <w:style w:type="paragraph" w:customStyle="1" w:styleId="BodyText2">
    <w:name w:val="Body Text2"/>
    <w:basedOn w:val="Normal"/>
    <w:link w:val="Bodytext"/>
    <w:rsid w:val="007352F8"/>
    <w:pPr>
      <w:widowControl w:val="0"/>
      <w:shd w:val="clear" w:color="auto" w:fill="FFFFFF"/>
      <w:spacing w:before="180" w:line="335" w:lineRule="exact"/>
      <w:jc w:val="both"/>
    </w:pPr>
    <w:rPr>
      <w:rFonts w:eastAsia="Times New Roman"/>
      <w:kern w:val="2"/>
      <w:sz w:val="30"/>
      <w:szCs w:val="30"/>
      <w14:ligatures w14:val="standardContextual"/>
    </w:rPr>
  </w:style>
  <w:style w:type="paragraph" w:styleId="Header">
    <w:name w:val="header"/>
    <w:basedOn w:val="Normal"/>
    <w:link w:val="HeaderChar"/>
    <w:uiPriority w:val="99"/>
    <w:unhideWhenUsed/>
    <w:rsid w:val="0001722F"/>
    <w:pPr>
      <w:tabs>
        <w:tab w:val="center" w:pos="4680"/>
        <w:tab w:val="right" w:pos="9360"/>
      </w:tabs>
    </w:pPr>
  </w:style>
  <w:style w:type="character" w:customStyle="1" w:styleId="HeaderChar">
    <w:name w:val="Header Char"/>
    <w:basedOn w:val="DefaultParagraphFont"/>
    <w:link w:val="Header"/>
    <w:uiPriority w:val="99"/>
    <w:rsid w:val="0001722F"/>
    <w:rPr>
      <w:rFonts w:eastAsia="Calibri"/>
      <w:kern w:val="0"/>
      <w:szCs w:val="22"/>
      <w14:ligatures w14:val="none"/>
    </w:rPr>
  </w:style>
  <w:style w:type="paragraph" w:styleId="Footer">
    <w:name w:val="footer"/>
    <w:basedOn w:val="Normal"/>
    <w:link w:val="FooterChar"/>
    <w:uiPriority w:val="99"/>
    <w:unhideWhenUsed/>
    <w:rsid w:val="0001722F"/>
    <w:pPr>
      <w:tabs>
        <w:tab w:val="center" w:pos="4680"/>
        <w:tab w:val="right" w:pos="9360"/>
      </w:tabs>
    </w:pPr>
  </w:style>
  <w:style w:type="character" w:customStyle="1" w:styleId="FooterChar">
    <w:name w:val="Footer Char"/>
    <w:basedOn w:val="DefaultParagraphFont"/>
    <w:link w:val="Footer"/>
    <w:uiPriority w:val="99"/>
    <w:rsid w:val="0001722F"/>
    <w:rPr>
      <w:rFonts w:eastAsia="Calibri"/>
      <w:kern w:val="0"/>
      <w:szCs w:val="22"/>
      <w14:ligatures w14:val="none"/>
    </w:rPr>
  </w:style>
  <w:style w:type="table" w:styleId="TableGrid">
    <w:name w:val="Table Grid"/>
    <w:basedOn w:val="TableNormal"/>
    <w:uiPriority w:val="39"/>
    <w:rsid w:val="00B32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F1C9B"/>
    <w:rPr>
      <w:color w:val="0000FF"/>
      <w:u w:val="single"/>
    </w:rPr>
  </w:style>
  <w:style w:type="paragraph" w:styleId="NormalWeb">
    <w:name w:val="Normal (Web)"/>
    <w:basedOn w:val="Normal"/>
    <w:uiPriority w:val="99"/>
    <w:semiHidden/>
    <w:unhideWhenUsed/>
    <w:rsid w:val="00D32389"/>
    <w:pPr>
      <w:spacing w:before="100" w:beforeAutospacing="1" w:after="100" w:afterAutospacing="1"/>
      <w:jc w:val="left"/>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00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duc/thong-tu-50-2021-tt-bgddt-sua-doi-quyet-dinh-51-2002-qd-bgddt-chuyen-truong-501261.aspx" TargetMode="External"/><Relationship Id="rId3" Type="http://schemas.openxmlformats.org/officeDocument/2006/relationships/settings" Target="settings.xml"/><Relationship Id="rId7" Type="http://schemas.openxmlformats.org/officeDocument/2006/relationships/hyperlink" Target="https://thuvienphapluat.vn/van-ban/giao-duc/quyet-dinh-51-2002-qd-bgddt-chuyen-truong-tiep-nhan-hoc-sinh-hoc-tai-truong-trung-hoc-co-so-pho-thong-20854.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Trong Nghia</dc:creator>
  <cp:keywords/>
  <dc:description/>
  <cp:lastModifiedBy>Trong Nghia</cp:lastModifiedBy>
  <cp:revision>11</cp:revision>
  <cp:lastPrinted>2023-04-19T02:01:00Z</cp:lastPrinted>
  <dcterms:created xsi:type="dcterms:W3CDTF">2023-08-08T03:41:00Z</dcterms:created>
  <dcterms:modified xsi:type="dcterms:W3CDTF">2023-08-08T07:40:00Z</dcterms:modified>
</cp:coreProperties>
</file>